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0A69CB48" w:rsidR="009E1952" w:rsidRPr="001A5B2A" w:rsidRDefault="009E1952" w:rsidP="009E1952">
      <w:pPr>
        <w:tabs>
          <w:tab w:val="right" w:pos="9630"/>
        </w:tabs>
      </w:pPr>
      <w:bookmarkStart w:id="0" w:name="_Ref494746248"/>
      <w:r w:rsidRPr="001A5B2A">
        <w:rPr>
          <w:rFonts w:ascii="Arial" w:hAnsi="Arial" w:cs="Arial"/>
          <w:b/>
          <w:sz w:val="24"/>
        </w:rPr>
        <w:t>3GPP TSG RAN WG1 Meeting #9</w:t>
      </w:r>
      <w:r w:rsidR="00A84A21">
        <w:rPr>
          <w:rFonts w:ascii="Arial" w:hAnsi="Arial" w:cs="Arial"/>
          <w:b/>
          <w:sz w:val="24"/>
        </w:rPr>
        <w:t>4</w:t>
      </w:r>
      <w:r w:rsidR="003D233F">
        <w:rPr>
          <w:rFonts w:ascii="Arial" w:hAnsi="Arial" w:cs="Arial"/>
          <w:b/>
          <w:sz w:val="24"/>
        </w:rPr>
        <w:t>bis</w:t>
      </w:r>
      <w:r w:rsidRPr="001A5B2A">
        <w:rPr>
          <w:rFonts w:ascii="Arial" w:hAnsi="Arial" w:cs="Arial"/>
          <w:b/>
          <w:sz w:val="24"/>
        </w:rPr>
        <w:tab/>
        <w:t>R1-</w:t>
      </w:r>
      <w:r w:rsidR="009112E0" w:rsidRPr="009112E0">
        <w:rPr>
          <w:rFonts w:ascii="Arial" w:hAnsi="Arial" w:cs="Arial"/>
          <w:b/>
          <w:sz w:val="24"/>
        </w:rPr>
        <w:t>1811237</w:t>
      </w:r>
    </w:p>
    <w:p w14:paraId="7C417C63" w14:textId="77777777" w:rsidR="003D233F" w:rsidRPr="003D233F" w:rsidRDefault="003D233F" w:rsidP="003D233F">
      <w:pPr>
        <w:tabs>
          <w:tab w:val="right" w:pos="9630"/>
        </w:tabs>
        <w:spacing w:after="0"/>
        <w:rPr>
          <w:rFonts w:ascii="Arial" w:hAnsi="Arial" w:cs="Arial"/>
          <w:b/>
          <w:sz w:val="24"/>
          <w:szCs w:val="24"/>
        </w:rPr>
      </w:pPr>
      <w:r w:rsidRPr="003D233F">
        <w:rPr>
          <w:rFonts w:ascii="Arial" w:hAnsi="Arial" w:cs="Arial"/>
          <w:b/>
          <w:sz w:val="24"/>
          <w:szCs w:val="24"/>
        </w:rPr>
        <w:t>October 8</w:t>
      </w:r>
      <w:proofErr w:type="gramStart"/>
      <w:r w:rsidRPr="003D233F">
        <w:rPr>
          <w:rFonts w:ascii="Arial" w:hAnsi="Arial" w:cs="Arial"/>
          <w:b/>
          <w:sz w:val="24"/>
          <w:szCs w:val="24"/>
        </w:rPr>
        <w:t>th  –</w:t>
      </w:r>
      <w:proofErr w:type="gramEnd"/>
      <w:r w:rsidRPr="003D233F">
        <w:rPr>
          <w:rFonts w:ascii="Arial" w:hAnsi="Arial" w:cs="Arial"/>
          <w:b/>
          <w:sz w:val="24"/>
          <w:szCs w:val="24"/>
        </w:rPr>
        <w:t xml:space="preserve"> 12th 2018</w:t>
      </w:r>
    </w:p>
    <w:p w14:paraId="1D1CB4FD" w14:textId="774DCE29" w:rsidR="00680B9E" w:rsidRPr="00DA12F7" w:rsidRDefault="003D233F" w:rsidP="003D233F">
      <w:pPr>
        <w:tabs>
          <w:tab w:val="right" w:pos="9630"/>
        </w:tabs>
        <w:spacing w:after="0"/>
        <w:rPr>
          <w:rFonts w:ascii="Arial" w:hAnsi="Arial" w:cs="Arial"/>
          <w:b/>
          <w:sz w:val="24"/>
          <w:szCs w:val="24"/>
        </w:rPr>
      </w:pPr>
      <w:r w:rsidRPr="003D233F">
        <w:rPr>
          <w:rFonts w:ascii="Arial" w:hAnsi="Arial" w:cs="Arial"/>
          <w:b/>
          <w:sz w:val="24"/>
          <w:szCs w:val="24"/>
        </w:rPr>
        <w:t>Chengdu, China</w:t>
      </w:r>
      <w:r w:rsidR="001B29AC">
        <w:rPr>
          <w:rFonts w:ascii="Arial" w:hAnsi="Arial" w:cs="Arial"/>
          <w:b/>
          <w:sz w:val="24"/>
          <w:szCs w:val="24"/>
        </w:rPr>
        <w:tab/>
      </w:r>
    </w:p>
    <w:p w14:paraId="71580EA5" w14:textId="77777777" w:rsidR="00680B9E" w:rsidRPr="000A64D8" w:rsidRDefault="00680B9E" w:rsidP="00680B9E">
      <w:pPr>
        <w:pStyle w:val="Footer"/>
        <w:jc w:val="both"/>
        <w:rPr>
          <w:noProof w:val="0"/>
        </w:rPr>
      </w:pPr>
    </w:p>
    <w:p w14:paraId="5A36CDBF" w14:textId="6824130F"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7.1.3.4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35DE7724"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13895" w:rsidRPr="00613895">
        <w:rPr>
          <w:rFonts w:ascii="Arial" w:hAnsi="Arial"/>
          <w:sz w:val="24"/>
        </w:rPr>
        <w:t xml:space="preserve">Maintenance for </w:t>
      </w:r>
      <w:r w:rsidR="00613895">
        <w:rPr>
          <w:rFonts w:ascii="Arial" w:hAnsi="Arial"/>
          <w:sz w:val="24"/>
        </w:rPr>
        <w:t>C</w:t>
      </w:r>
      <w:r w:rsidR="00613895" w:rsidRPr="00613895">
        <w:rPr>
          <w:rFonts w:ascii="Arial" w:hAnsi="Arial"/>
          <w:sz w:val="24"/>
        </w:rPr>
        <w:t xml:space="preserve">arrier </w:t>
      </w:r>
      <w:r w:rsidR="00613895">
        <w:rPr>
          <w:rFonts w:ascii="Arial" w:hAnsi="Arial"/>
          <w:sz w:val="24"/>
        </w:rPr>
        <w:t>A</w:t>
      </w:r>
      <w:r w:rsidR="00613895" w:rsidRPr="00613895">
        <w:rPr>
          <w:rFonts w:ascii="Arial" w:hAnsi="Arial"/>
          <w:sz w:val="24"/>
        </w:rPr>
        <w:t xml:space="preserve">ggregation and </w:t>
      </w:r>
      <w:r w:rsidR="00613895">
        <w:rPr>
          <w:rFonts w:ascii="Arial" w:hAnsi="Arial"/>
          <w:sz w:val="24"/>
        </w:rPr>
        <w:t>B</w:t>
      </w:r>
      <w:r w:rsidR="00613895" w:rsidRPr="00613895">
        <w:rPr>
          <w:rFonts w:ascii="Arial" w:hAnsi="Arial"/>
          <w:sz w:val="24"/>
        </w:rPr>
        <w:t xml:space="preserve">andwidth </w:t>
      </w:r>
      <w:r w:rsidR="00613895">
        <w:rPr>
          <w:rFonts w:ascii="Arial" w:hAnsi="Arial"/>
          <w:sz w:val="24"/>
        </w:rPr>
        <w:t>P</w:t>
      </w:r>
      <w:r w:rsidR="00613895" w:rsidRPr="00613895">
        <w:rPr>
          <w:rFonts w:ascii="Arial" w:hAnsi="Arial"/>
          <w:sz w:val="24"/>
        </w:rPr>
        <w:t>arts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5645032F" w14:textId="5A64A461" w:rsidR="006A4AB6" w:rsidRPr="006A4AB6" w:rsidRDefault="009112E0" w:rsidP="00832CA7">
      <w:pPr>
        <w:overflowPunct/>
        <w:autoSpaceDE/>
        <w:autoSpaceDN/>
        <w:adjustRightInd/>
        <w:spacing w:after="0"/>
        <w:textAlignment w:val="auto"/>
        <w:rPr>
          <w:lang w:val="en-GB"/>
        </w:rPr>
      </w:pPr>
      <w:r>
        <w:rPr>
          <w:lang w:val="en-GB"/>
        </w:rPr>
        <w:t>In this contribution, we discussion a few remaining issues on carrier aggregation and bandwidth parts.</w:t>
      </w:r>
    </w:p>
    <w:p w14:paraId="2B545755" w14:textId="77777777" w:rsidR="00E32627" w:rsidRDefault="00E32627" w:rsidP="00E77B90">
      <w:pPr>
        <w:tabs>
          <w:tab w:val="left" w:pos="720"/>
        </w:tabs>
        <w:overflowPunct/>
        <w:autoSpaceDE/>
        <w:autoSpaceDN/>
        <w:adjustRightInd/>
        <w:spacing w:after="120"/>
        <w:textAlignment w:val="auto"/>
      </w:pPr>
    </w:p>
    <w:p w14:paraId="0084B046" w14:textId="13933FF7" w:rsidR="009B719B" w:rsidRDefault="00B929F2" w:rsidP="00242674">
      <w:pPr>
        <w:pStyle w:val="Heading1"/>
      </w:pPr>
      <w:r>
        <w:t xml:space="preserve">Remaining Issues </w:t>
      </w:r>
      <w:r w:rsidR="00B44370">
        <w:t>o</w:t>
      </w:r>
      <w:r>
        <w:t>n Carrier Aggregation</w:t>
      </w:r>
    </w:p>
    <w:p w14:paraId="59FD16C4" w14:textId="281EDF1A" w:rsidR="004F220A" w:rsidRDefault="009112E0" w:rsidP="009112E0">
      <w:pPr>
        <w:pStyle w:val="Heading2"/>
      </w:pPr>
      <w:bookmarkStart w:id="3" w:name="_Toc503314554"/>
      <w:bookmarkStart w:id="4" w:name="_Toc503531337"/>
      <w:bookmarkStart w:id="5" w:name="_Ref503531383"/>
      <w:bookmarkEnd w:id="3"/>
      <w:bookmarkEnd w:id="4"/>
      <w:r w:rsidRPr="009112E0">
        <w:t>QCL assumptions under cross-carrier scheduling</w:t>
      </w:r>
    </w:p>
    <w:p w14:paraId="4361BFD0" w14:textId="18FD4A7D" w:rsidR="009112E0" w:rsidRDefault="009112E0" w:rsidP="009112E0">
      <w:pPr>
        <w:rPr>
          <w:lang w:val="en-GB"/>
        </w:rPr>
      </w:pPr>
      <w:r>
        <w:rPr>
          <w:lang w:val="en-GB"/>
        </w:rPr>
        <w:t>(</w:t>
      </w:r>
      <w:r w:rsidRPr="009112E0">
        <w:rPr>
          <w:i/>
          <w:lang w:val="en-GB"/>
        </w:rPr>
        <w:t>this section is a resubmission of R1-1809429</w:t>
      </w:r>
      <w:r>
        <w:rPr>
          <w:lang w:val="en-GB"/>
        </w:rPr>
        <w:t>)</w:t>
      </w:r>
    </w:p>
    <w:p w14:paraId="09B0FE1A" w14:textId="04DAEDD2" w:rsidR="009112E0" w:rsidRDefault="009112E0" w:rsidP="009112E0">
      <w:pPr>
        <w:rPr>
          <w:lang w:val="en-GB"/>
        </w:rPr>
      </w:pPr>
      <w:r w:rsidRPr="009112E0">
        <w:rPr>
          <w:lang w:val="en-GB"/>
        </w:rPr>
        <w:t>As per current specification if the offset between the DCI scheduling a PDSCH and the PDSCH is less than a threshold, the UE is expected to receive the PDSCH using a default QCL. The default QCL is derived from the CORESET of the lowest CORESET ID in the latest slot when one or more CORESETS within an active BWP of the serving cell are configured for the UE. In most cases, there may not be a CORESET configured for the UE in the serving cell where the PDSCH is scheduled. In this scenario for instance, suppose a SCC has no CORESET configured and a PCC schedules a PDSCH in the SCC with an offset less than the threshold, the QCL assumptions to receive the PDSCH are not defined. One option is to use the PCC CORESET QCL, as a default for SCC but then this may not work for the case when PCC is FR1 and SCC is in FR2. Hence our preferred option for R15 for the case where SCC has no CORESET configured, is that PCC DCI scheduling PDSCH in SCC carries TCI state information for the SCC, and also the offset should be greater than the threshold.</w:t>
      </w:r>
    </w:p>
    <w:p w14:paraId="5DE25506" w14:textId="44A4FF9E" w:rsidR="009112E0" w:rsidRPr="009112E0" w:rsidRDefault="009112E0" w:rsidP="009112E0">
      <w:pPr>
        <w:pStyle w:val="Caption"/>
        <w:rPr>
          <w:lang w:val="en-GB"/>
        </w:rPr>
      </w:pPr>
      <w:bookmarkStart w:id="6" w:name="_Toc525929478"/>
      <w:r>
        <w:t xml:space="preserve">Proposal </w:t>
      </w:r>
      <w:r w:rsidR="00ED1E82">
        <w:rPr>
          <w:noProof/>
        </w:rPr>
        <w:fldChar w:fldCharType="begin"/>
      </w:r>
      <w:r w:rsidR="00ED1E82">
        <w:rPr>
          <w:noProof/>
        </w:rPr>
        <w:instrText xml:space="preserve"> SEQ Proposal \* ARABIC </w:instrText>
      </w:r>
      <w:r w:rsidR="00ED1E82">
        <w:rPr>
          <w:noProof/>
        </w:rPr>
        <w:fldChar w:fldCharType="separate"/>
      </w:r>
      <w:r>
        <w:rPr>
          <w:noProof/>
        </w:rPr>
        <w:t>1</w:t>
      </w:r>
      <w:r w:rsidR="00ED1E82">
        <w:rPr>
          <w:noProof/>
        </w:rPr>
        <w:fldChar w:fldCharType="end"/>
      </w:r>
      <w:r>
        <w:t xml:space="preserve">: </w:t>
      </w:r>
      <w:r w:rsidRPr="009112E0">
        <w:t xml:space="preserve">For the case where SCC in FR2 does not have a configured CORESET, and is cross carrier scheduled via DCI from a different carrier, the DCI shall carry the TCI state information for the reception of PDSCH. In addition, the offset between the reception of DL DCI and DL PDSCH should be greater than the threshold </w:t>
      </w:r>
      <w:r w:rsidRPr="009112E0">
        <w:rPr>
          <w:i/>
        </w:rPr>
        <w:t>Threshold-Sched-Offset</w:t>
      </w:r>
      <w:r w:rsidRPr="009112E0">
        <w:t>.</w:t>
      </w:r>
      <w:bookmarkEnd w:id="6"/>
    </w:p>
    <w:bookmarkEnd w:id="5"/>
    <w:p w14:paraId="0BA496C4" w14:textId="67B5C872" w:rsidR="00E909D9" w:rsidRDefault="00E909D9" w:rsidP="005C2F71">
      <w:pPr>
        <w:rPr>
          <w:lang w:val="en-GB"/>
        </w:rPr>
      </w:pPr>
    </w:p>
    <w:p w14:paraId="43D79EE5" w14:textId="24963C8A" w:rsidR="00242674" w:rsidRDefault="00242674" w:rsidP="00242674">
      <w:pPr>
        <w:pStyle w:val="Heading1"/>
      </w:pPr>
      <w:r>
        <w:t>Remaining Issues on Bandwidth Parts</w:t>
      </w:r>
    </w:p>
    <w:p w14:paraId="19D118B6" w14:textId="7BFDB64E" w:rsidR="00B92656" w:rsidRDefault="00985FC2" w:rsidP="00EA26A0">
      <w:pPr>
        <w:pStyle w:val="Heading2"/>
      </w:pPr>
      <w:proofErr w:type="spellStart"/>
      <w:r>
        <w:t>Fallback</w:t>
      </w:r>
      <w:proofErr w:type="spellEnd"/>
      <w:r>
        <w:t xml:space="preserve"> DCI size determination and CORESET#0</w:t>
      </w:r>
    </w:p>
    <w:p w14:paraId="4F47D1FC" w14:textId="617F09B5" w:rsidR="00985FC2" w:rsidRDefault="00B30D80" w:rsidP="00985FC2">
      <w:pPr>
        <w:pBdr>
          <w:bottom w:val="single" w:sz="6" w:space="1" w:color="auto"/>
        </w:pBdr>
        <w:rPr>
          <w:lang w:val="en-GB"/>
        </w:rPr>
      </w:pPr>
      <w:r>
        <w:rPr>
          <w:lang w:val="en-GB"/>
        </w:rPr>
        <w:t xml:space="preserve">In NR, DCI format 0_0 and 1_0 size is determined by the bandwidth of CORESET#0. CORESET#0 was introduced to be used for initial access related common search space. </w:t>
      </w:r>
      <w:r w:rsidR="00BC27EC">
        <w:rPr>
          <w:lang w:val="en-GB"/>
        </w:rPr>
        <w:t>RAN2 recently introduced a mechanism to allow reconfigur</w:t>
      </w:r>
      <w:r w:rsidR="00510CDC">
        <w:rPr>
          <w:lang w:val="en-GB"/>
        </w:rPr>
        <w:t>ation of</w:t>
      </w:r>
      <w:r w:rsidR="00BC27EC">
        <w:rPr>
          <w:lang w:val="en-GB"/>
        </w:rPr>
        <w:t xml:space="preserve"> initial DL BWP using SIB1 (a.k.a., RMSI). With this change, RAN1 revised previous agreements to accommodate initial DL BWP </w:t>
      </w:r>
      <w:r w:rsidR="00DE3EF7">
        <w:rPr>
          <w:lang w:val="en-GB"/>
        </w:rPr>
        <w:t xml:space="preserve">reconfiguration </w:t>
      </w:r>
      <w:r w:rsidR="00BC27EC">
        <w:rPr>
          <w:lang w:val="en-GB"/>
        </w:rPr>
        <w:t>as below.</w:t>
      </w:r>
    </w:p>
    <w:p w14:paraId="21276D06" w14:textId="77777777" w:rsidR="00BC27EC" w:rsidRDefault="00BC27EC" w:rsidP="00985FC2">
      <w:pPr>
        <w:pBdr>
          <w:bottom w:val="single" w:sz="6" w:space="1" w:color="auto"/>
        </w:pBdr>
        <w:rPr>
          <w:lang w:val="en-GB"/>
        </w:rPr>
      </w:pPr>
    </w:p>
    <w:p w14:paraId="0BACDDB2" w14:textId="77777777" w:rsidR="00BC27EC" w:rsidRDefault="00BC27EC" w:rsidP="00BC27EC">
      <w:pPr>
        <w:rPr>
          <w:b/>
        </w:rPr>
      </w:pPr>
      <w:r w:rsidRPr="0078122E">
        <w:rPr>
          <w:highlight w:val="green"/>
        </w:rPr>
        <w:t>Agreements</w:t>
      </w:r>
      <w:r>
        <w:rPr>
          <w:b/>
        </w:rPr>
        <w:t>:</w:t>
      </w:r>
    </w:p>
    <w:p w14:paraId="01C1BE33" w14:textId="77777777" w:rsidR="00BC27EC" w:rsidRPr="00E43513" w:rsidRDefault="00BC27EC" w:rsidP="00656CD9">
      <w:pPr>
        <w:numPr>
          <w:ilvl w:val="0"/>
          <w:numId w:val="7"/>
        </w:numPr>
        <w:overflowPunct/>
        <w:autoSpaceDE/>
        <w:autoSpaceDN/>
        <w:adjustRightInd/>
        <w:spacing w:after="0"/>
        <w:ind w:left="567" w:hanging="207"/>
        <w:textAlignment w:val="auto"/>
        <w:rPr>
          <w:lang w:eastAsia="zh-TW"/>
        </w:rPr>
      </w:pPr>
      <w:r w:rsidRPr="00E43513">
        <w:rPr>
          <w:lang w:eastAsia="zh-TW"/>
        </w:rPr>
        <w:t>Modify the agreements in RAN1#92bis as follows.</w:t>
      </w:r>
    </w:p>
    <w:p w14:paraId="00AA576A" w14:textId="77777777" w:rsidR="00BC27EC" w:rsidRPr="00E43513" w:rsidRDefault="00BC27EC" w:rsidP="00656CD9">
      <w:pPr>
        <w:numPr>
          <w:ilvl w:val="1"/>
          <w:numId w:val="7"/>
        </w:numPr>
        <w:overflowPunct/>
        <w:autoSpaceDE/>
        <w:autoSpaceDN/>
        <w:adjustRightInd/>
        <w:spacing w:after="0"/>
        <w:textAlignment w:val="auto"/>
      </w:pPr>
      <w:r w:rsidRPr="00E43513">
        <w:t>When monitoring for DCI in a BWP, the size of DCI format 0-0/1-0 is given by</w:t>
      </w:r>
    </w:p>
    <w:p w14:paraId="21E8296C" w14:textId="77777777" w:rsidR="00BC27EC" w:rsidRPr="00E43513" w:rsidRDefault="00BC27EC" w:rsidP="00656CD9">
      <w:pPr>
        <w:numPr>
          <w:ilvl w:val="2"/>
          <w:numId w:val="7"/>
        </w:numPr>
        <w:overflowPunct/>
        <w:autoSpaceDE/>
        <w:autoSpaceDN/>
        <w:adjustRightInd/>
        <w:spacing w:after="0"/>
        <w:ind w:left="1985" w:hanging="185"/>
        <w:textAlignment w:val="auto"/>
      </w:pPr>
      <w:r w:rsidRPr="00E43513">
        <w:t xml:space="preserve">For format 0-0/1-0 (regardless of RNTI) in CSS, the size is given by </w:t>
      </w:r>
      <w:r w:rsidRPr="00E43513">
        <w:rPr>
          <w:strike/>
          <w:color w:val="FF0000"/>
        </w:rPr>
        <w:t>the initial DL BWP</w:t>
      </w:r>
      <w:r w:rsidRPr="00E43513">
        <w:rPr>
          <w:color w:val="0000FF"/>
          <w:u w:val="single"/>
        </w:rPr>
        <w:t>CORESET#0</w:t>
      </w:r>
    </w:p>
    <w:p w14:paraId="6289C947" w14:textId="77777777" w:rsidR="00BC27EC" w:rsidRPr="00E43513" w:rsidRDefault="00BC27EC" w:rsidP="00656CD9">
      <w:pPr>
        <w:numPr>
          <w:ilvl w:val="2"/>
          <w:numId w:val="7"/>
        </w:numPr>
        <w:overflowPunct/>
        <w:autoSpaceDE/>
        <w:autoSpaceDN/>
        <w:adjustRightInd/>
        <w:spacing w:after="0"/>
        <w:ind w:left="1985" w:hanging="185"/>
        <w:textAlignment w:val="auto"/>
      </w:pPr>
      <w:r w:rsidRPr="00E43513">
        <w:lastRenderedPageBreak/>
        <w:t>For format 0-0/1-0 in USS, the size is given by the active BWP as long as the DCI size budget is fulfilled</w:t>
      </w:r>
    </w:p>
    <w:p w14:paraId="5AFB8690" w14:textId="77777777" w:rsidR="00BC27EC" w:rsidRPr="00E43513" w:rsidRDefault="00BC27EC" w:rsidP="00656CD9">
      <w:pPr>
        <w:numPr>
          <w:ilvl w:val="3"/>
          <w:numId w:val="7"/>
        </w:numPr>
        <w:overflowPunct/>
        <w:autoSpaceDE/>
        <w:autoSpaceDN/>
        <w:adjustRightInd/>
        <w:spacing w:after="0"/>
        <w:textAlignment w:val="auto"/>
        <w:rPr>
          <w:sz w:val="16"/>
        </w:rPr>
      </w:pPr>
      <w:r w:rsidRPr="00E43513">
        <w:t xml:space="preserve">Otherwise, for format 0-0/1-0, the size is given by </w:t>
      </w:r>
      <w:r w:rsidRPr="00E43513">
        <w:rPr>
          <w:strike/>
          <w:color w:val="FF0000"/>
        </w:rPr>
        <w:t>the initial DL BWP</w:t>
      </w:r>
      <w:r w:rsidRPr="00E43513">
        <w:rPr>
          <w:color w:val="0000FF"/>
          <w:u w:val="single"/>
        </w:rPr>
        <w:t>CORESET#0</w:t>
      </w:r>
    </w:p>
    <w:p w14:paraId="7E663BB1" w14:textId="77777777" w:rsidR="00BC27EC" w:rsidRPr="00E43513" w:rsidRDefault="00BC27EC" w:rsidP="00656CD9">
      <w:pPr>
        <w:numPr>
          <w:ilvl w:val="1"/>
          <w:numId w:val="7"/>
        </w:numPr>
        <w:overflowPunct/>
        <w:autoSpaceDE/>
        <w:autoSpaceDN/>
        <w:adjustRightInd/>
        <w:spacing w:after="0"/>
        <w:textAlignment w:val="auto"/>
        <w:rPr>
          <w:lang w:eastAsia="zh-TW"/>
        </w:rPr>
      </w:pPr>
      <w:r w:rsidRPr="00E43513">
        <w:t>For DCI format 1-0 in CSS with P-RNTI, SI-RNTI, RA-RNTI, C-RNTI, CS-RNTI, or TC-RNTI:</w:t>
      </w:r>
    </w:p>
    <w:p w14:paraId="330CFF65" w14:textId="77777777" w:rsidR="00BC27EC" w:rsidRPr="00E43513" w:rsidRDefault="00BC27EC" w:rsidP="00656CD9">
      <w:pPr>
        <w:numPr>
          <w:ilvl w:val="2"/>
          <w:numId w:val="7"/>
        </w:numPr>
        <w:overflowPunct/>
        <w:autoSpaceDE/>
        <w:autoSpaceDN/>
        <w:adjustRightInd/>
        <w:spacing w:after="0"/>
        <w:ind w:left="1985" w:hanging="185"/>
        <w:textAlignment w:val="auto"/>
        <w:rPr>
          <w:lang w:eastAsia="zh-TW"/>
        </w:rPr>
      </w:pPr>
      <w:r w:rsidRPr="00E43513">
        <w:t>the RB numbering for the scheduled PDSCH starts from the lowest RB in the CORESET the DCI is received in</w:t>
      </w:r>
    </w:p>
    <w:p w14:paraId="14AE968B" w14:textId="77777777" w:rsidR="00BC27EC" w:rsidRPr="00E43513" w:rsidRDefault="00BC27EC" w:rsidP="00656CD9">
      <w:pPr>
        <w:numPr>
          <w:ilvl w:val="2"/>
          <w:numId w:val="6"/>
        </w:numPr>
        <w:overflowPunct/>
        <w:autoSpaceDE/>
        <w:autoSpaceDN/>
        <w:adjustRightInd/>
        <w:spacing w:after="0"/>
        <w:ind w:left="1985" w:hanging="185"/>
        <w:textAlignment w:val="auto"/>
      </w:pPr>
      <w:r w:rsidRPr="00E43513">
        <w:t xml:space="preserve">the maximum number of RBs possible to indicate in the DCI is given by the size of </w:t>
      </w:r>
      <w:r w:rsidRPr="00E43513">
        <w:rPr>
          <w:strike/>
          <w:color w:val="FF0000"/>
        </w:rPr>
        <w:t>the initial DL BWP</w:t>
      </w:r>
      <w:r w:rsidRPr="00E43513">
        <w:rPr>
          <w:color w:val="0000FF"/>
          <w:u w:val="single"/>
        </w:rPr>
        <w:t>CORESET#0</w:t>
      </w:r>
      <w:r w:rsidRPr="00E43513">
        <w:t>.</w:t>
      </w:r>
    </w:p>
    <w:p w14:paraId="08D2059A" w14:textId="77777777" w:rsidR="00BC27EC" w:rsidRPr="00E43513" w:rsidRDefault="00BC27EC" w:rsidP="00656CD9">
      <w:pPr>
        <w:numPr>
          <w:ilvl w:val="1"/>
          <w:numId w:val="6"/>
        </w:numPr>
        <w:overflowPunct/>
        <w:autoSpaceDE/>
        <w:autoSpaceDN/>
        <w:adjustRightInd/>
        <w:spacing w:after="0"/>
        <w:textAlignment w:val="auto"/>
      </w:pPr>
      <w:r w:rsidRPr="00E43513">
        <w:t xml:space="preserve">Payload sizes for 2-2 and 2-3 are padded (if needed) to match the size of formats 0-0/1-0 </w:t>
      </w:r>
      <w:r w:rsidRPr="00E43513">
        <w:rPr>
          <w:strike/>
          <w:color w:val="FF0000"/>
        </w:rPr>
        <w:t xml:space="preserve">as defined by the initial BWP </w:t>
      </w:r>
      <w:r w:rsidRPr="00E43513">
        <w:rPr>
          <w:color w:val="0000FF"/>
          <w:u w:val="single"/>
        </w:rPr>
        <w:t>in CSS</w:t>
      </w:r>
    </w:p>
    <w:p w14:paraId="7C2D93C6" w14:textId="77777777" w:rsidR="00BC27EC" w:rsidRPr="00E43513" w:rsidRDefault="00BC27EC" w:rsidP="00656CD9">
      <w:pPr>
        <w:numPr>
          <w:ilvl w:val="0"/>
          <w:numId w:val="7"/>
        </w:numPr>
        <w:overflowPunct/>
        <w:autoSpaceDE/>
        <w:autoSpaceDN/>
        <w:adjustRightInd/>
        <w:spacing w:after="0"/>
        <w:ind w:left="567" w:hanging="207"/>
        <w:textAlignment w:val="auto"/>
        <w:rPr>
          <w:lang w:eastAsia="zh-TW"/>
        </w:rPr>
      </w:pPr>
      <w:r w:rsidRPr="00E43513">
        <w:rPr>
          <w:lang w:eastAsia="zh-TW"/>
        </w:rPr>
        <w:t xml:space="preserve">Modify the agreements in RAN1#91 as follows if Option #2 is supported in </w:t>
      </w:r>
      <w:proofErr w:type="spellStart"/>
      <w:r w:rsidRPr="00E43513">
        <w:rPr>
          <w:lang w:eastAsia="zh-TW"/>
        </w:rPr>
        <w:t>PCell</w:t>
      </w:r>
      <w:proofErr w:type="spellEnd"/>
    </w:p>
    <w:p w14:paraId="7B8B00EC" w14:textId="77777777" w:rsidR="00BC27EC" w:rsidRPr="00E43513" w:rsidRDefault="00BC27EC" w:rsidP="00656CD9">
      <w:pPr>
        <w:numPr>
          <w:ilvl w:val="1"/>
          <w:numId w:val="6"/>
        </w:numPr>
        <w:overflowPunct/>
        <w:autoSpaceDE/>
        <w:autoSpaceDN/>
        <w:adjustRightInd/>
        <w:spacing w:after="0"/>
        <w:textAlignment w:val="auto"/>
      </w:pPr>
      <w:r w:rsidRPr="00E43513">
        <w:t xml:space="preserve">CORESET configured by RMSI is confined within </w:t>
      </w:r>
      <w:r w:rsidRPr="00E43513">
        <w:rPr>
          <w:strike/>
          <w:color w:val="FF0000"/>
        </w:rPr>
        <w:t xml:space="preserve">the initial DL </w:t>
      </w:r>
      <w:proofErr w:type="spellStart"/>
      <w:r w:rsidRPr="00E43513">
        <w:rPr>
          <w:strike/>
          <w:color w:val="FF0000"/>
        </w:rPr>
        <w:t>BWP</w:t>
      </w:r>
      <w:r w:rsidRPr="00E43513">
        <w:rPr>
          <w:color w:val="0000FF"/>
          <w:u w:val="single"/>
        </w:rPr>
        <w:t>the</w:t>
      </w:r>
      <w:proofErr w:type="spellEnd"/>
      <w:r w:rsidRPr="00E43513">
        <w:rPr>
          <w:color w:val="0000FF"/>
          <w:u w:val="single"/>
        </w:rPr>
        <w:t xml:space="preserve"> bandwidth of CORESET#0</w:t>
      </w:r>
    </w:p>
    <w:p w14:paraId="1EAF5074" w14:textId="77777777" w:rsidR="00BC27EC" w:rsidRPr="00E43513" w:rsidRDefault="00BC27EC" w:rsidP="00656CD9">
      <w:pPr>
        <w:numPr>
          <w:ilvl w:val="0"/>
          <w:numId w:val="8"/>
        </w:numPr>
        <w:overflowPunct/>
        <w:autoSpaceDE/>
        <w:autoSpaceDN/>
        <w:adjustRightInd/>
        <w:spacing w:after="0"/>
        <w:ind w:left="567" w:hanging="207"/>
        <w:textAlignment w:val="auto"/>
      </w:pPr>
      <w:r w:rsidRPr="00E43513">
        <w:t xml:space="preserve">For </w:t>
      </w:r>
      <w:proofErr w:type="spellStart"/>
      <w:r w:rsidRPr="00E43513">
        <w:t>PCell</w:t>
      </w:r>
      <w:proofErr w:type="spellEnd"/>
      <w:r w:rsidRPr="00E43513">
        <w:t xml:space="preserve">, </w:t>
      </w:r>
      <w:r w:rsidRPr="00E43513">
        <w:rPr>
          <w:lang w:eastAsia="zh-TW"/>
        </w:rPr>
        <w:t>the initial DL BWP can be configured in SIB1 to be the same as or different with the initial DL BWP as initially defined by CORESET#0</w:t>
      </w:r>
    </w:p>
    <w:p w14:paraId="46AE2936" w14:textId="77777777" w:rsidR="00BC27EC" w:rsidRPr="00E43513" w:rsidRDefault="00BC27EC" w:rsidP="00656CD9">
      <w:pPr>
        <w:numPr>
          <w:ilvl w:val="1"/>
          <w:numId w:val="8"/>
        </w:numPr>
        <w:overflowPunct/>
        <w:autoSpaceDE/>
        <w:autoSpaceDN/>
        <w:adjustRightInd/>
        <w:spacing w:after="0"/>
        <w:textAlignment w:val="auto"/>
      </w:pPr>
      <w:r w:rsidRPr="00E43513">
        <w:t>The initial DL BWP configured in SIB1 includes the bandwidth of CORESET#0</w:t>
      </w:r>
    </w:p>
    <w:p w14:paraId="226FE9DD" w14:textId="77777777" w:rsidR="00BC27EC" w:rsidRPr="00E43513" w:rsidRDefault="00BC27EC" w:rsidP="00656CD9">
      <w:pPr>
        <w:numPr>
          <w:ilvl w:val="1"/>
          <w:numId w:val="8"/>
        </w:numPr>
        <w:overflowPunct/>
        <w:autoSpaceDE/>
        <w:autoSpaceDN/>
        <w:adjustRightInd/>
        <w:spacing w:after="0"/>
        <w:textAlignment w:val="auto"/>
      </w:pPr>
      <w:r w:rsidRPr="00E43513">
        <w:t>If the initial DL BWP configured by SIB1 is different with the initial DL BWP as initially defined by CORESET#0, the configuration of the initial DL BWP configured by SIB1 is applicable after the initial access</w:t>
      </w:r>
    </w:p>
    <w:p w14:paraId="3A6B96AE" w14:textId="77777777" w:rsidR="00BC27EC" w:rsidRPr="00E43513" w:rsidRDefault="00BC27EC" w:rsidP="00656CD9">
      <w:pPr>
        <w:numPr>
          <w:ilvl w:val="0"/>
          <w:numId w:val="8"/>
        </w:numPr>
        <w:overflowPunct/>
        <w:autoSpaceDE/>
        <w:autoSpaceDN/>
        <w:adjustRightInd/>
        <w:spacing w:after="0"/>
        <w:ind w:left="567" w:hanging="207"/>
        <w:textAlignment w:val="auto"/>
        <w:rPr>
          <w:lang w:eastAsia="zh-TW"/>
        </w:rPr>
      </w:pPr>
      <w:r w:rsidRPr="00E43513">
        <w:rPr>
          <w:lang w:eastAsia="zh-TW"/>
        </w:rPr>
        <w:t xml:space="preserve">For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the initial DL BWP of a cell can be configured to be the same as or different with the initial DL BWP as defined by CORESET#0 of the cell</w:t>
      </w:r>
    </w:p>
    <w:p w14:paraId="4C80716B" w14:textId="77777777" w:rsidR="00BC27EC" w:rsidRPr="00E43513" w:rsidRDefault="00BC27EC" w:rsidP="00656CD9">
      <w:pPr>
        <w:numPr>
          <w:ilvl w:val="1"/>
          <w:numId w:val="8"/>
        </w:numPr>
        <w:overflowPunct/>
        <w:autoSpaceDE/>
        <w:autoSpaceDN/>
        <w:adjustRightInd/>
        <w:spacing w:after="0"/>
        <w:textAlignment w:val="auto"/>
        <w:rPr>
          <w:lang w:eastAsia="zh-TW"/>
        </w:rPr>
      </w:pPr>
      <w:r w:rsidRPr="00E43513">
        <w:rPr>
          <w:lang w:eastAsia="zh-TW"/>
        </w:rPr>
        <w:t>The initial DL BWP of a cell includes the bandwidth of CORESET#0 of the cell</w:t>
      </w:r>
    </w:p>
    <w:p w14:paraId="768BF866" w14:textId="77777777" w:rsidR="00BC27EC" w:rsidRPr="00E43513" w:rsidRDefault="00BC27EC" w:rsidP="00656CD9">
      <w:pPr>
        <w:numPr>
          <w:ilvl w:val="0"/>
          <w:numId w:val="8"/>
        </w:numPr>
        <w:overflowPunct/>
        <w:autoSpaceDE/>
        <w:autoSpaceDN/>
        <w:adjustRightInd/>
        <w:spacing w:after="0"/>
        <w:ind w:left="567" w:hanging="207"/>
        <w:textAlignment w:val="auto"/>
        <w:rPr>
          <w:lang w:eastAsia="zh-TW"/>
        </w:rPr>
      </w:pPr>
      <w:r w:rsidRPr="00E43513">
        <w:rPr>
          <w:lang w:eastAsia="zh-TW"/>
        </w:rPr>
        <w:t xml:space="preserve">Note: RAN1 assumes that the above agreements related to </w:t>
      </w:r>
      <w:proofErr w:type="spellStart"/>
      <w:r w:rsidRPr="00E43513">
        <w:rPr>
          <w:lang w:eastAsia="zh-TW"/>
        </w:rPr>
        <w:t>PCell</w:t>
      </w:r>
      <w:proofErr w:type="spellEnd"/>
      <w:r w:rsidRPr="00E43513">
        <w:rPr>
          <w:lang w:eastAsia="zh-TW"/>
        </w:rPr>
        <w:t xml:space="preserve">,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xml:space="preserve"> have no RAN1 specification impact and will be captured in RAN2 specs</w:t>
      </w:r>
    </w:p>
    <w:p w14:paraId="72C55BC9" w14:textId="77777777" w:rsidR="00BC27EC" w:rsidRPr="00904F2B" w:rsidRDefault="00BC27EC" w:rsidP="00656CD9">
      <w:pPr>
        <w:numPr>
          <w:ilvl w:val="0"/>
          <w:numId w:val="8"/>
        </w:numPr>
        <w:overflowPunct/>
        <w:autoSpaceDE/>
        <w:autoSpaceDN/>
        <w:adjustRightInd/>
        <w:spacing w:after="0"/>
        <w:ind w:left="567" w:hanging="207"/>
        <w:textAlignment w:val="auto"/>
        <w:rPr>
          <w:lang w:eastAsia="zh-TW"/>
        </w:rPr>
      </w:pPr>
      <w:r w:rsidRPr="00E43513">
        <w:rPr>
          <w:lang w:eastAsia="zh-TW"/>
        </w:rPr>
        <w:t xml:space="preserve">Send LS to RAN2 to ask RAN2 to capture the above agreements related to </w:t>
      </w:r>
      <w:proofErr w:type="spellStart"/>
      <w:r w:rsidRPr="00E43513">
        <w:rPr>
          <w:lang w:eastAsia="zh-TW"/>
        </w:rPr>
        <w:t>PCell</w:t>
      </w:r>
      <w:proofErr w:type="spellEnd"/>
      <w:r w:rsidRPr="00E43513">
        <w:rPr>
          <w:lang w:eastAsia="zh-TW"/>
        </w:rPr>
        <w:t xml:space="preserve">,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xml:space="preserve"> in RAN2 specs</w:t>
      </w:r>
      <w:r>
        <w:rPr>
          <w:lang w:eastAsia="zh-TW"/>
        </w:rPr>
        <w:t xml:space="preserve">, </w:t>
      </w:r>
      <w:r w:rsidRPr="00F12289">
        <w:rPr>
          <w:lang w:eastAsia="zh-TW"/>
        </w:rPr>
        <w:t xml:space="preserve">draft LS in </w:t>
      </w:r>
      <w:r w:rsidRPr="00F12289">
        <w:rPr>
          <w:b/>
          <w:lang w:eastAsia="zh-TW"/>
        </w:rPr>
        <w:t>R1-1810000</w:t>
      </w:r>
      <w:r w:rsidRPr="00904F2B">
        <w:rPr>
          <w:lang w:eastAsia="zh-TW"/>
        </w:rPr>
        <w:t xml:space="preserve">, which is </w:t>
      </w:r>
      <w:r w:rsidRPr="00904F2B">
        <w:rPr>
          <w:highlight w:val="green"/>
          <w:lang w:eastAsia="zh-TW"/>
        </w:rPr>
        <w:t xml:space="preserve">approved </w:t>
      </w:r>
      <w:r w:rsidRPr="00904F2B">
        <w:rPr>
          <w:lang w:eastAsia="zh-TW"/>
        </w:rPr>
        <w:t xml:space="preserve">with final LS in </w:t>
      </w:r>
      <w:r w:rsidRPr="00904F2B">
        <w:rPr>
          <w:highlight w:val="green"/>
          <w:lang w:eastAsia="zh-TW"/>
        </w:rPr>
        <w:t>R1-1810002</w:t>
      </w:r>
    </w:p>
    <w:p w14:paraId="67A91E23" w14:textId="77777777" w:rsidR="00BC27EC" w:rsidRPr="00BC27EC" w:rsidRDefault="00BC27EC" w:rsidP="00BC27EC">
      <w:pPr>
        <w:pBdr>
          <w:bottom w:val="single" w:sz="6" w:space="1" w:color="auto"/>
        </w:pBdr>
      </w:pPr>
    </w:p>
    <w:p w14:paraId="2F7BF743" w14:textId="675FE2CF" w:rsidR="00BC27EC" w:rsidRDefault="00781CCF" w:rsidP="00985FC2">
      <w:r>
        <w:t>One open issue is how to determine the fallback DCI size for particular scenarios such as:</w:t>
      </w:r>
    </w:p>
    <w:p w14:paraId="7B50FAD6" w14:textId="2B9FB554" w:rsidR="006B19C3" w:rsidRDefault="0021518F" w:rsidP="00656CD9">
      <w:pPr>
        <w:pStyle w:val="ListParagraph"/>
        <w:numPr>
          <w:ilvl w:val="0"/>
          <w:numId w:val="9"/>
        </w:numPr>
      </w:pPr>
      <w:r>
        <w:t xml:space="preserve">Scenario A: </w:t>
      </w:r>
      <w:proofErr w:type="spellStart"/>
      <w:r w:rsidR="006B19C3">
        <w:t>PSCell</w:t>
      </w:r>
      <w:proofErr w:type="spellEnd"/>
      <w:r w:rsidR="006B19C3">
        <w:t xml:space="preserve"> with SSB where there is no CORESET#0 configuration in MIB, i.e. it can’t be used as </w:t>
      </w:r>
      <w:proofErr w:type="spellStart"/>
      <w:r w:rsidR="006B19C3">
        <w:t>PCell</w:t>
      </w:r>
      <w:proofErr w:type="spellEnd"/>
      <w:r w:rsidR="006B19C3">
        <w:t xml:space="preserve"> for other UEs</w:t>
      </w:r>
    </w:p>
    <w:p w14:paraId="6CB3CF69" w14:textId="2E37749C" w:rsidR="006B19C3" w:rsidRDefault="0021518F" w:rsidP="00656CD9">
      <w:pPr>
        <w:pStyle w:val="ListParagraph"/>
        <w:numPr>
          <w:ilvl w:val="0"/>
          <w:numId w:val="9"/>
        </w:numPr>
      </w:pPr>
      <w:r>
        <w:t xml:space="preserve">Scenario B: </w:t>
      </w:r>
      <w:proofErr w:type="spellStart"/>
      <w:r w:rsidR="006B19C3">
        <w:t>SCell</w:t>
      </w:r>
      <w:proofErr w:type="spellEnd"/>
      <w:r w:rsidR="006B19C3">
        <w:t xml:space="preserve"> with SSB where there is no CORESET#0 configuration in MIB, i.e. it can’t be used as </w:t>
      </w:r>
      <w:proofErr w:type="spellStart"/>
      <w:r w:rsidR="006B19C3">
        <w:t>PCell</w:t>
      </w:r>
      <w:proofErr w:type="spellEnd"/>
      <w:r w:rsidR="006B19C3">
        <w:t xml:space="preserve"> for other UEs</w:t>
      </w:r>
    </w:p>
    <w:p w14:paraId="4928F019" w14:textId="51C7B22D" w:rsidR="006B19C3" w:rsidRDefault="0021518F" w:rsidP="00656CD9">
      <w:pPr>
        <w:pStyle w:val="ListParagraph"/>
        <w:numPr>
          <w:ilvl w:val="0"/>
          <w:numId w:val="9"/>
        </w:numPr>
      </w:pPr>
      <w:r>
        <w:t xml:space="preserve">Scenario C: </w:t>
      </w:r>
      <w:proofErr w:type="spellStart"/>
      <w:r w:rsidR="006B19C3">
        <w:t>SCell</w:t>
      </w:r>
      <w:proofErr w:type="spellEnd"/>
      <w:r w:rsidR="006B19C3">
        <w:t xml:space="preserve"> without SSB</w:t>
      </w:r>
    </w:p>
    <w:p w14:paraId="648D1DE7" w14:textId="55EED6E9" w:rsidR="00781CCF" w:rsidRDefault="00DE3EF7" w:rsidP="006B19C3">
      <w:r>
        <w:t>It is our view that CORESET#0 can be always configurable even when CORESET#0 is not used by any search space. In this way, the fallback DCI size can also be naturally determined based on the configured CORESET#0. This approach is aligned with the existing RAN1 agreements and there is no need to further revert existing agreements.</w:t>
      </w:r>
    </w:p>
    <w:p w14:paraId="46B77944" w14:textId="30ECCC56" w:rsidR="00DE3EF7" w:rsidRDefault="00DE3EF7" w:rsidP="006B19C3">
      <w:r>
        <w:t>For the scenario A and B, PDCCH-</w:t>
      </w:r>
      <w:proofErr w:type="spellStart"/>
      <w:r>
        <w:t>ConfigCommon</w:t>
      </w:r>
      <w:proofErr w:type="spellEnd"/>
      <w:r>
        <w:t xml:space="preserve"> via dedicated RRC can configure </w:t>
      </w:r>
      <w:proofErr w:type="spellStart"/>
      <w:r>
        <w:t>controlResourceSetZero</w:t>
      </w:r>
      <w:proofErr w:type="spellEnd"/>
      <w:r>
        <w:t>, even if there is no CORESET#0 configuration in MIB.</w:t>
      </w:r>
      <w:r w:rsidR="005C6AF7">
        <w:t xml:space="preserve"> </w:t>
      </w:r>
      <w:r w:rsidR="0067042B">
        <w:t>If CORESET#0 is “not configured” in MIB and configured by the dedicated signaling, this does not break general consistency rule of “configuring different values in MIB, SIB1 and dedicated” since CORESET#0 is only configured via dedicated signaling. It will be up to network whether to truly utilize this CORESET#0 to be associated with any search space configuration. If no search space is associated with CORESET#0, CORESET#0 will be only used for the purpose of DCI size determination (i.e., becoming a “virtual” CORESET#0). It should be noted that this case is not different from the case of non-overlapping BWP with CORESET#0</w:t>
      </w:r>
      <w:r w:rsidR="00497910">
        <w:t>, where</w:t>
      </w:r>
      <w:r w:rsidR="0067042B">
        <w:t xml:space="preserve"> UE still use CORESET#0 to determine the size of fallback DCI.</w:t>
      </w:r>
    </w:p>
    <w:p w14:paraId="4770D3B9" w14:textId="72415A07" w:rsidR="0067042B" w:rsidRDefault="0067042B" w:rsidP="006B19C3">
      <w:proofErr w:type="gramStart"/>
      <w:r>
        <w:t>Similarly</w:t>
      </w:r>
      <w:proofErr w:type="gramEnd"/>
      <w:r>
        <w:t xml:space="preserve"> for the scenario C, PDCCH-</w:t>
      </w:r>
      <w:proofErr w:type="spellStart"/>
      <w:r>
        <w:t>ConfigCommon</w:t>
      </w:r>
      <w:proofErr w:type="spellEnd"/>
      <w:r>
        <w:t xml:space="preserve"> via dedicated RRC can configure </w:t>
      </w:r>
      <w:proofErr w:type="spellStart"/>
      <w:r>
        <w:t>controlResourceSetZero</w:t>
      </w:r>
      <w:proofErr w:type="spellEnd"/>
      <w:r>
        <w:t>. In this case, since there is no MIB, there is no confliction from the beginning.</w:t>
      </w:r>
      <w:r w:rsidR="00A23E40">
        <w:t xml:space="preserve"> Given CORESET#0 is relatively defined from the SSB, the configured CORESET#0 via dedicated RRC, in this case, cannot be completely defined since there is no reference SSB. However, we can still use the configuration for the purpose of DCI size determination using the configured bandwidth of CORESET#0. In this case, CORESET#0 is a virtual CORESET.</w:t>
      </w:r>
    </w:p>
    <w:p w14:paraId="56A3B8BF" w14:textId="49DA53F3" w:rsidR="00B30D80" w:rsidRDefault="00A23E40" w:rsidP="00985FC2">
      <w:pPr>
        <w:rPr>
          <w:lang w:val="en-GB"/>
        </w:rPr>
      </w:pPr>
      <w:r>
        <w:rPr>
          <w:lang w:val="en-GB"/>
        </w:rPr>
        <w:t xml:space="preserve">There can be other options, e.g., determine the DCI size via initial DL BWP instead of CORESET#0 if CORESET#0 is not configured. This requires </w:t>
      </w:r>
      <w:r w:rsidR="00837C7D">
        <w:rPr>
          <w:lang w:val="en-GB"/>
        </w:rPr>
        <w:t>amend</w:t>
      </w:r>
      <w:r>
        <w:rPr>
          <w:lang w:val="en-GB"/>
        </w:rPr>
        <w:t>ing existing agreement</w:t>
      </w:r>
      <w:r w:rsidR="00837C7D">
        <w:rPr>
          <w:lang w:val="en-GB"/>
        </w:rPr>
        <w:t>s</w:t>
      </w:r>
      <w:bookmarkStart w:id="7" w:name="_GoBack"/>
      <w:bookmarkEnd w:id="7"/>
      <w:r>
        <w:rPr>
          <w:lang w:val="en-GB"/>
        </w:rPr>
        <w:t xml:space="preserve"> at this late stage of specification. It should be also noted that it requires restricting initial DL BWP if we need to maintain the </w:t>
      </w:r>
      <w:proofErr w:type="spellStart"/>
      <w:r>
        <w:rPr>
          <w:lang w:val="en-GB"/>
        </w:rPr>
        <w:t>fallback</w:t>
      </w:r>
      <w:proofErr w:type="spellEnd"/>
      <w:r>
        <w:rPr>
          <w:lang w:val="en-GB"/>
        </w:rPr>
        <w:t xml:space="preserve"> DCI size, which defeats the purpose of allowing reconfiguration of initial DL BWP.</w:t>
      </w:r>
      <w:r w:rsidR="00887E85">
        <w:rPr>
          <w:lang w:val="en-GB"/>
        </w:rPr>
        <w:t xml:space="preserve"> It will also open up the possibility of allowing many options for the </w:t>
      </w:r>
      <w:proofErr w:type="spellStart"/>
      <w:r w:rsidR="00887E85">
        <w:rPr>
          <w:lang w:val="en-GB"/>
        </w:rPr>
        <w:t>fallback</w:t>
      </w:r>
      <w:proofErr w:type="spellEnd"/>
      <w:r w:rsidR="00887E85">
        <w:rPr>
          <w:lang w:val="en-GB"/>
        </w:rPr>
        <w:t xml:space="preserve"> DCI size, which is not ideal for testing and verification.</w:t>
      </w:r>
    </w:p>
    <w:p w14:paraId="68BD180A" w14:textId="4A28F3DE" w:rsidR="00A23E40" w:rsidRDefault="00A23E40" w:rsidP="00985FC2">
      <w:pPr>
        <w:rPr>
          <w:lang w:val="en-GB"/>
        </w:rPr>
      </w:pPr>
      <w:r>
        <w:rPr>
          <w:lang w:val="en-GB"/>
        </w:rPr>
        <w:lastRenderedPageBreak/>
        <w:t xml:space="preserve">Other option under discussion is configuring additional CORESET, i.e., </w:t>
      </w:r>
      <w:proofErr w:type="spellStart"/>
      <w:r>
        <w:rPr>
          <w:lang w:val="en-GB"/>
        </w:rPr>
        <w:t>commonControlResourceSet</w:t>
      </w:r>
      <w:proofErr w:type="spellEnd"/>
      <w:r>
        <w:rPr>
          <w:lang w:val="en-GB"/>
        </w:rPr>
        <w:t xml:space="preserve"> in PDCCH-</w:t>
      </w:r>
      <w:proofErr w:type="spellStart"/>
      <w:r>
        <w:rPr>
          <w:lang w:val="en-GB"/>
        </w:rPr>
        <w:t>ConfigCommon</w:t>
      </w:r>
      <w:proofErr w:type="spellEnd"/>
      <w:r>
        <w:rPr>
          <w:lang w:val="en-GB"/>
        </w:rPr>
        <w:t xml:space="preserve"> with ID zero. This again requires a fundamental change since current RRC configures CORESET#0 </w:t>
      </w:r>
      <w:r w:rsidR="00656CD9">
        <w:rPr>
          <w:lang w:val="en-GB"/>
        </w:rPr>
        <w:t>uniquely in PDCCH-</w:t>
      </w:r>
      <w:proofErr w:type="spellStart"/>
      <w:r w:rsidR="00656CD9">
        <w:rPr>
          <w:lang w:val="en-GB"/>
        </w:rPr>
        <w:t>ConfigCommon</w:t>
      </w:r>
      <w:proofErr w:type="spellEnd"/>
      <w:r w:rsidR="00656CD9">
        <w:rPr>
          <w:lang w:val="en-GB"/>
        </w:rPr>
        <w:t>.</w:t>
      </w:r>
    </w:p>
    <w:p w14:paraId="20206E68" w14:textId="29D6B2C9" w:rsidR="00656CD9" w:rsidRDefault="00656CD9" w:rsidP="00985FC2">
      <w:pPr>
        <w:rPr>
          <w:lang w:val="en-GB"/>
        </w:rPr>
      </w:pPr>
      <w:r>
        <w:rPr>
          <w:lang w:val="en-GB"/>
        </w:rPr>
        <w:t>Based on discussion above, we propose the following:</w:t>
      </w:r>
    </w:p>
    <w:p w14:paraId="2C958C4F" w14:textId="6A45AC4D" w:rsidR="009112E0" w:rsidRDefault="009112E0" w:rsidP="009112E0">
      <w:pPr>
        <w:pStyle w:val="Caption"/>
      </w:pPr>
      <w:bookmarkStart w:id="8" w:name="_Toc525929479"/>
      <w:r>
        <w:t xml:space="preserve">Proposal </w:t>
      </w:r>
      <w:r w:rsidR="00ED1E82">
        <w:rPr>
          <w:noProof/>
        </w:rPr>
        <w:fldChar w:fldCharType="begin"/>
      </w:r>
      <w:r w:rsidR="00ED1E82">
        <w:rPr>
          <w:noProof/>
        </w:rPr>
        <w:instrText xml:space="preserve"> SEQ Proposal \* ARABIC </w:instrText>
      </w:r>
      <w:r w:rsidR="00ED1E82">
        <w:rPr>
          <w:noProof/>
        </w:rPr>
        <w:fldChar w:fldCharType="separate"/>
      </w:r>
      <w:r>
        <w:rPr>
          <w:noProof/>
        </w:rPr>
        <w:t>2</w:t>
      </w:r>
      <w:r w:rsidR="00ED1E82">
        <w:rPr>
          <w:noProof/>
        </w:rPr>
        <w:fldChar w:fldCharType="end"/>
      </w:r>
      <w:r>
        <w:t xml:space="preserve">: </w:t>
      </w:r>
      <w:r w:rsidRPr="009112E0">
        <w:t>CORESET#0 is always configured if DCI size for DCI format 0_0 and 1_0 needs to be determined.</w:t>
      </w:r>
      <w:bookmarkEnd w:id="8"/>
    </w:p>
    <w:p w14:paraId="1CC61E14" w14:textId="32E31B4C" w:rsidR="009112E0" w:rsidRPr="009112E0" w:rsidRDefault="009112E0" w:rsidP="009112E0">
      <w:pPr>
        <w:pStyle w:val="Caption"/>
      </w:pPr>
      <w:bookmarkStart w:id="9" w:name="_Toc525929480"/>
      <w:r>
        <w:t xml:space="preserve">Proposal </w:t>
      </w:r>
      <w:r w:rsidR="00ED1E82">
        <w:rPr>
          <w:noProof/>
        </w:rPr>
        <w:fldChar w:fldCharType="begin"/>
      </w:r>
      <w:r w:rsidR="00ED1E82">
        <w:rPr>
          <w:noProof/>
        </w:rPr>
        <w:instrText xml:space="preserve"> SEQ Proposal \* ARABIC </w:instrText>
      </w:r>
      <w:r w:rsidR="00ED1E82">
        <w:rPr>
          <w:noProof/>
        </w:rPr>
        <w:fldChar w:fldCharType="separate"/>
      </w:r>
      <w:r>
        <w:rPr>
          <w:noProof/>
        </w:rPr>
        <w:t>3</w:t>
      </w:r>
      <w:r w:rsidR="00ED1E82">
        <w:rPr>
          <w:noProof/>
        </w:rPr>
        <w:fldChar w:fldCharType="end"/>
      </w:r>
      <w:r>
        <w:t xml:space="preserve">: When there is no reference SSB for CORESET#0, the information in </w:t>
      </w:r>
      <w:r w:rsidRPr="009112E0">
        <w:rPr>
          <w:i/>
        </w:rPr>
        <w:t>number of RBs</w:t>
      </w:r>
      <w:r>
        <w:t xml:space="preserve"> field in CORESET#0 configuration as per Chapter 13 of TS38.213 is solely used for the purpose of DCI size determination.</w:t>
      </w:r>
      <w:bookmarkEnd w:id="9"/>
    </w:p>
    <w:p w14:paraId="2DE1607E" w14:textId="6394709E" w:rsidR="00F7206E" w:rsidRPr="00F7206E" w:rsidRDefault="00F7206E" w:rsidP="00985FC2">
      <w:pPr>
        <w:rPr>
          <w:lang w:val="en-GB"/>
        </w:rPr>
      </w:pPr>
      <w:r>
        <w:rPr>
          <w:lang w:val="en-GB"/>
        </w:rPr>
        <w:t xml:space="preserve">We </w:t>
      </w:r>
      <w:proofErr w:type="gramStart"/>
      <w:r>
        <w:rPr>
          <w:lang w:val="en-GB"/>
        </w:rPr>
        <w:t>provide</w:t>
      </w:r>
      <w:r w:rsidR="00A52A70">
        <w:rPr>
          <w:lang w:val="en-GB"/>
        </w:rPr>
        <w:t>s</w:t>
      </w:r>
      <w:proofErr w:type="gramEnd"/>
      <w:r>
        <w:rPr>
          <w:lang w:val="en-GB"/>
        </w:rPr>
        <w:t xml:space="preserve"> corresponding RAN2 CR for reference [1].</w:t>
      </w:r>
    </w:p>
    <w:p w14:paraId="16CFBAF1" w14:textId="64614D05" w:rsidR="00E4038C" w:rsidRDefault="00E4038C" w:rsidP="00387D4C">
      <w:pPr>
        <w:pStyle w:val="Heading1"/>
        <w:rPr>
          <w:lang w:eastAsia="zh-CN"/>
        </w:rPr>
      </w:pPr>
      <w:r w:rsidRPr="00C227E3">
        <w:t>Conclusion</w:t>
      </w:r>
    </w:p>
    <w:p w14:paraId="4A7CCD54" w14:textId="3200363F" w:rsidR="00AF5673" w:rsidRDefault="007B645F" w:rsidP="00AF5673">
      <w:pPr>
        <w:spacing w:after="120"/>
      </w:pPr>
      <w:r>
        <w:t>The following</w:t>
      </w:r>
      <w:r w:rsidR="00EC3500">
        <w:t xml:space="preserve"> observation and </w:t>
      </w:r>
      <w:r>
        <w:t>proposals have been made</w:t>
      </w:r>
      <w:r w:rsidR="00D20DBB">
        <w:t xml:space="preserve"> on issues in CA and BWP.</w:t>
      </w:r>
    </w:p>
    <w:p w14:paraId="3B4B5A18" w14:textId="1D68884B" w:rsidR="009112E0" w:rsidRDefault="009112E0">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"Proposal" </w:instrText>
      </w:r>
      <w:r>
        <w:fldChar w:fldCharType="separate"/>
      </w:r>
      <w:hyperlink w:anchor="_Toc525929478" w:history="1">
        <w:r w:rsidRPr="00106F49">
          <w:rPr>
            <w:rStyle w:val="Hyperlink"/>
            <w:noProof/>
          </w:rPr>
          <w:t xml:space="preserve">Proposal 1: For the case where SCC in FR2 does not have a configured CORESET, and is cross carrier scheduled via DCI from a different carrier, the DCI shall carry the TCI state information for the reception of PDSCH. In addition, the offset between the reception of DL DCI and DL PDSCH should be greater than the threshold </w:t>
        </w:r>
        <w:r w:rsidRPr="00106F49">
          <w:rPr>
            <w:rStyle w:val="Hyperlink"/>
            <w:i/>
            <w:noProof/>
          </w:rPr>
          <w:t>Threshold-Sched-Offset</w:t>
        </w:r>
        <w:r w:rsidRPr="00106F49">
          <w:rPr>
            <w:rStyle w:val="Hyperlink"/>
            <w:noProof/>
          </w:rPr>
          <w:t>.</w:t>
        </w:r>
      </w:hyperlink>
    </w:p>
    <w:p w14:paraId="54CC0C21" w14:textId="3F2B9DE4" w:rsidR="009112E0" w:rsidRDefault="00AF733C">
      <w:pPr>
        <w:pStyle w:val="TableofFigures"/>
        <w:tabs>
          <w:tab w:val="right" w:leader="dot" w:pos="9628"/>
        </w:tabs>
        <w:rPr>
          <w:rFonts w:asciiTheme="minorHAnsi" w:eastAsiaTheme="minorEastAsia" w:hAnsiTheme="minorHAnsi" w:cstheme="minorBidi"/>
          <w:noProof/>
          <w:sz w:val="22"/>
          <w:szCs w:val="22"/>
        </w:rPr>
      </w:pPr>
      <w:hyperlink w:anchor="_Toc525929479" w:history="1">
        <w:r w:rsidR="009112E0" w:rsidRPr="00106F49">
          <w:rPr>
            <w:rStyle w:val="Hyperlink"/>
            <w:noProof/>
          </w:rPr>
          <w:t>Proposal 2: CORESET#0 is always configured if DCI size for DCI format 0_0 and 1_0 needs to be determined.</w:t>
        </w:r>
      </w:hyperlink>
    </w:p>
    <w:p w14:paraId="32FA3DC8" w14:textId="66811934" w:rsidR="009112E0" w:rsidRDefault="00AF733C">
      <w:pPr>
        <w:pStyle w:val="TableofFigures"/>
        <w:tabs>
          <w:tab w:val="right" w:leader="dot" w:pos="9628"/>
        </w:tabs>
        <w:rPr>
          <w:rFonts w:asciiTheme="minorHAnsi" w:eastAsiaTheme="minorEastAsia" w:hAnsiTheme="minorHAnsi" w:cstheme="minorBidi"/>
          <w:noProof/>
          <w:sz w:val="22"/>
          <w:szCs w:val="22"/>
        </w:rPr>
      </w:pPr>
      <w:hyperlink w:anchor="_Toc525929480" w:history="1">
        <w:r w:rsidR="009112E0" w:rsidRPr="00106F49">
          <w:rPr>
            <w:rStyle w:val="Hyperlink"/>
            <w:noProof/>
          </w:rPr>
          <w:t xml:space="preserve">Proposal 3: When there is no reference SSB for CORESET#0, the information in </w:t>
        </w:r>
        <w:r w:rsidR="009112E0" w:rsidRPr="00106F49">
          <w:rPr>
            <w:rStyle w:val="Hyperlink"/>
            <w:i/>
            <w:noProof/>
          </w:rPr>
          <w:t>number of RBs</w:t>
        </w:r>
        <w:r w:rsidR="009112E0" w:rsidRPr="00106F49">
          <w:rPr>
            <w:rStyle w:val="Hyperlink"/>
            <w:noProof/>
          </w:rPr>
          <w:t xml:space="preserve"> field in CORESET#0 configuration as per Chapter 13 of TS38.213 is solely used for the purpose of DCI size determination.</w:t>
        </w:r>
      </w:hyperlink>
    </w:p>
    <w:p w14:paraId="4D2DD339" w14:textId="5B739E5D" w:rsidR="009112E0" w:rsidRDefault="009112E0" w:rsidP="00AF5673">
      <w:pPr>
        <w:spacing w:after="120"/>
      </w:pPr>
      <w:r>
        <w:fldChar w:fldCharType="end"/>
      </w:r>
    </w:p>
    <w:p w14:paraId="5BDA1C8B" w14:textId="799DD4C4" w:rsidR="00854A0C" w:rsidRDefault="00854A0C" w:rsidP="00FA680F">
      <w:pPr>
        <w:pStyle w:val="Caption"/>
        <w:ind w:left="720"/>
      </w:pPr>
    </w:p>
    <w:p w14:paraId="100E5DD8" w14:textId="04F2287C" w:rsidR="00387D4C" w:rsidRDefault="00387D4C" w:rsidP="00387D4C">
      <w:pPr>
        <w:pStyle w:val="Heading1"/>
      </w:pPr>
      <w:r>
        <w:t>References</w:t>
      </w:r>
    </w:p>
    <w:p w14:paraId="5907E01B" w14:textId="4C45BFD5" w:rsidR="00DE3EF7" w:rsidRPr="00DE3EF7" w:rsidRDefault="00DE3EF7" w:rsidP="00DE3EF7">
      <w:pPr>
        <w:rPr>
          <w:lang w:val="en-GB"/>
        </w:rPr>
      </w:pPr>
      <w:r>
        <w:rPr>
          <w:lang w:val="en-GB"/>
        </w:rPr>
        <w:t>[1] R2-1814225, “</w:t>
      </w:r>
      <w:r>
        <w:t xml:space="preserve">Corrections for initial BWP and </w:t>
      </w:r>
      <w:proofErr w:type="spellStart"/>
      <w:r>
        <w:t>CommonControlResourceSet</w:t>
      </w:r>
      <w:proofErr w:type="spellEnd"/>
      <w:r>
        <w:t xml:space="preserve"> configurations”, Qualcomm Incorporated</w:t>
      </w:r>
    </w:p>
    <w:sectPr w:rsidR="00DE3EF7" w:rsidRPr="00DE3EF7"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7B9F" w14:textId="77777777" w:rsidR="00AF733C" w:rsidRDefault="00AF733C">
      <w:r>
        <w:separator/>
      </w:r>
    </w:p>
  </w:endnote>
  <w:endnote w:type="continuationSeparator" w:id="0">
    <w:p w14:paraId="2FE1C178" w14:textId="77777777" w:rsidR="00AF733C" w:rsidRDefault="00AF733C">
      <w:r>
        <w:continuationSeparator/>
      </w:r>
    </w:p>
  </w:endnote>
  <w:endnote w:type="continuationNotice" w:id="1">
    <w:p w14:paraId="4A256F96" w14:textId="77777777" w:rsidR="00AF733C" w:rsidRDefault="00AF7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E0ABB" w:rsidRDefault="004E0A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E0ABB" w:rsidRDefault="004E0A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4E0ABB" w:rsidRDefault="004E0A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FC287" w14:textId="77777777" w:rsidR="00AF733C" w:rsidRDefault="00AF733C">
      <w:r>
        <w:separator/>
      </w:r>
    </w:p>
  </w:footnote>
  <w:footnote w:type="continuationSeparator" w:id="0">
    <w:p w14:paraId="270E9256" w14:textId="77777777" w:rsidR="00AF733C" w:rsidRDefault="00AF733C">
      <w:r>
        <w:continuationSeparator/>
      </w:r>
    </w:p>
  </w:footnote>
  <w:footnote w:type="continuationNotice" w:id="1">
    <w:p w14:paraId="1D4B1DFB" w14:textId="77777777" w:rsidR="00AF733C" w:rsidRDefault="00AF73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E0ABB" w:rsidRDefault="004E0A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C04C29"/>
    <w:multiLevelType w:val="hybridMultilevel"/>
    <w:tmpl w:val="02CC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9"/>
  </w:num>
  <w:num w:numId="5">
    <w:abstractNumId w:val="7"/>
  </w:num>
  <w:num w:numId="6">
    <w:abstractNumId w:val="8"/>
  </w:num>
  <w:num w:numId="7">
    <w:abstractNumId w:val="6"/>
  </w:num>
  <w:num w:numId="8">
    <w:abstractNumId w:val="4"/>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672"/>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18F"/>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33F"/>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910"/>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DC"/>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AF7"/>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CD9"/>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2B"/>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9C3"/>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CCF"/>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C7D"/>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E85"/>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2E0"/>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5FC2"/>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3E40"/>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A70"/>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3C"/>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0D80"/>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7EC"/>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3EF7"/>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6A0"/>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1E82"/>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06E"/>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5"/>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407301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HR33RHYHUWRF-4-7521</_dlc_DocId>
    <_dlc_DocIdUrl xmlns="c06861ca-3f08-4d07-bff7-bb15bac121f4">
      <Url>https://projects.qualcomm.com/sites/pentari/_layouts/15/DocIdRedir.aspx?ID=HR33RHYHUWRF-4-7521</Url>
      <Description>HR33RHYHUWRF-4-7521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65AC3A1D-0F44-422F-AC56-67339892D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1419</TotalTime>
  <Pages>3</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121</cp:revision>
  <cp:lastPrinted>2018-04-07T03:05:00Z</cp:lastPrinted>
  <dcterms:created xsi:type="dcterms:W3CDTF">2018-05-12T01:54:00Z</dcterms:created>
  <dcterms:modified xsi:type="dcterms:W3CDTF">2018-09-29T03:28:00Z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ea7ee2b1-0906-4a05-b016-9bb2b8a6a349</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